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388" w:rsidRDefault="0077772F" w:rsidP="0077772F">
      <w:pPr>
        <w:ind w:left="-360" w:right="-333"/>
        <w:jc w:val="center"/>
      </w:pPr>
      <w:r>
        <w:rPr>
          <w:noProof/>
          <w:lang w:eastAsia="ja-JP"/>
        </w:rPr>
        <w:drawing>
          <wp:inline distT="0" distB="0" distL="0" distR="0" wp14:anchorId="39C51C48" wp14:editId="377A8D17">
            <wp:extent cx="1892595" cy="8082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30472" cy="824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526"/>
        <w:gridCol w:w="5332"/>
        <w:gridCol w:w="2907"/>
      </w:tblGrid>
      <w:tr w:rsidR="00185B3D" w:rsidTr="0077772F">
        <w:trPr>
          <w:trHeight w:val="332"/>
        </w:trPr>
        <w:tc>
          <w:tcPr>
            <w:tcW w:w="9765" w:type="dxa"/>
            <w:gridSpan w:val="3"/>
            <w:shd w:val="clear" w:color="auto" w:fill="002060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  <w:sz w:val="24"/>
              </w:rPr>
            </w:pPr>
          </w:p>
        </w:tc>
      </w:tr>
      <w:tr w:rsidR="00185B3D" w:rsidTr="0077772F">
        <w:trPr>
          <w:trHeight w:val="548"/>
        </w:trPr>
        <w:tc>
          <w:tcPr>
            <w:tcW w:w="1526" w:type="dxa"/>
            <w:shd w:val="clear" w:color="auto" w:fill="D9E2F3" w:themeFill="accent5" w:themeFillTint="33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Name</w:t>
            </w:r>
          </w:p>
        </w:tc>
        <w:tc>
          <w:tcPr>
            <w:tcW w:w="5332" w:type="dxa"/>
            <w:vAlign w:val="center"/>
          </w:tcPr>
          <w:p w:rsidR="00185B3D" w:rsidRPr="00475EA2" w:rsidRDefault="0077772F" w:rsidP="0077772F">
            <w:pPr>
              <w:jc w:val="left"/>
              <w:rPr>
                <w:rFonts w:ascii="Arial" w:hAnsi="Arial" w:cs="Arial"/>
                <w:b/>
              </w:rPr>
            </w:pPr>
            <w:r>
              <w:rPr>
                <w:b/>
              </w:rPr>
              <w:t>HIROKO NIHEI</w:t>
            </w:r>
          </w:p>
        </w:tc>
        <w:tc>
          <w:tcPr>
            <w:tcW w:w="2907" w:type="dxa"/>
            <w:vMerge w:val="restart"/>
            <w:vAlign w:val="center"/>
          </w:tcPr>
          <w:p w:rsidR="00185B3D" w:rsidRPr="00C16545" w:rsidRDefault="0077772F" w:rsidP="00475EA2">
            <w:pPr>
              <w:jc w:val="center"/>
              <w:rPr>
                <w:rFonts w:ascii="Arial" w:hAnsi="Arial" w:cs="Arial"/>
              </w:rPr>
            </w:pPr>
            <w:r w:rsidRPr="0077772F">
              <w:rPr>
                <w:noProof/>
                <w:lang w:eastAsia="ja-JP"/>
              </w:rPr>
              <w:drawing>
                <wp:inline distT="0" distB="0" distL="0" distR="0" wp14:anchorId="2A7C6564" wp14:editId="014A6D3F">
                  <wp:extent cx="1700834" cy="2273482"/>
                  <wp:effectExtent l="0" t="0" r="0" b="0"/>
                  <wp:docPr id="5" name="Picture 5" descr="L:\MOMS\WP\01_業務\JCAA\仲裁ADR広報業務\紹介文\JCA Journal\Nihei Pictu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:\MOMS\WP\01_業務\JCAA\仲裁ADR広報業務\紹介文\JCA Journal\Nihei Pictu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2842" cy="22895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5B3D" w:rsidTr="0077772F">
        <w:trPr>
          <w:trHeight w:val="593"/>
        </w:trPr>
        <w:tc>
          <w:tcPr>
            <w:tcW w:w="1526" w:type="dxa"/>
            <w:shd w:val="clear" w:color="auto" w:fill="D9E2F3" w:themeFill="accent5" w:themeFillTint="33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Company</w:t>
            </w:r>
          </w:p>
        </w:tc>
        <w:tc>
          <w:tcPr>
            <w:tcW w:w="5332" w:type="dxa"/>
            <w:vAlign w:val="center"/>
          </w:tcPr>
          <w:p w:rsidR="00185B3D" w:rsidRDefault="0077772F" w:rsidP="0077772F">
            <w:pPr>
              <w:jc w:val="left"/>
            </w:pPr>
            <w:r>
              <w:t>THE JAPAN COMMERCIAL ARB</w:t>
            </w:r>
            <w:r w:rsidR="00185B3D">
              <w:t xml:space="preserve">ITRATION </w:t>
            </w:r>
            <w:r>
              <w:t>ASSOCIATION</w:t>
            </w:r>
          </w:p>
        </w:tc>
        <w:tc>
          <w:tcPr>
            <w:tcW w:w="2907" w:type="dxa"/>
            <w:vMerge/>
            <w:vAlign w:val="center"/>
          </w:tcPr>
          <w:p w:rsidR="00185B3D" w:rsidRDefault="00185B3D" w:rsidP="00031D0F">
            <w:pPr>
              <w:jc w:val="left"/>
            </w:pPr>
          </w:p>
        </w:tc>
      </w:tr>
      <w:tr w:rsidR="00185B3D" w:rsidTr="0077772F">
        <w:trPr>
          <w:trHeight w:val="557"/>
        </w:trPr>
        <w:tc>
          <w:tcPr>
            <w:tcW w:w="1526" w:type="dxa"/>
            <w:shd w:val="clear" w:color="auto" w:fill="D9E2F3" w:themeFill="accent5" w:themeFillTint="33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Job title</w:t>
            </w:r>
          </w:p>
        </w:tc>
        <w:tc>
          <w:tcPr>
            <w:tcW w:w="5332" w:type="dxa"/>
            <w:vAlign w:val="center"/>
          </w:tcPr>
          <w:p w:rsidR="00185B3D" w:rsidRDefault="0011218C" w:rsidP="006A3B75">
            <w:pPr>
              <w:jc w:val="left"/>
            </w:pPr>
            <w:r>
              <w:t>PUBLIC RELATIONS OFFICER</w:t>
            </w:r>
            <w:r w:rsidR="006A3B75">
              <w:t>, Atto</w:t>
            </w:r>
            <w:bookmarkStart w:id="0" w:name="_GoBack"/>
            <w:bookmarkEnd w:id="0"/>
            <w:r w:rsidR="006A3B75">
              <w:t>rney-at-Law</w:t>
            </w:r>
          </w:p>
        </w:tc>
        <w:tc>
          <w:tcPr>
            <w:tcW w:w="2907" w:type="dxa"/>
            <w:vMerge/>
            <w:vAlign w:val="center"/>
          </w:tcPr>
          <w:p w:rsidR="00185B3D" w:rsidRDefault="00185B3D" w:rsidP="00031D0F">
            <w:pPr>
              <w:jc w:val="left"/>
            </w:pPr>
          </w:p>
        </w:tc>
      </w:tr>
      <w:tr w:rsidR="00185B3D" w:rsidTr="00095BB4">
        <w:trPr>
          <w:trHeight w:val="536"/>
        </w:trPr>
        <w:tc>
          <w:tcPr>
            <w:tcW w:w="1526" w:type="dxa"/>
            <w:shd w:val="clear" w:color="auto" w:fill="D9E2F3" w:themeFill="accent5" w:themeFillTint="33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b/>
              </w:rPr>
              <w:t>Practice Area</w:t>
            </w:r>
          </w:p>
        </w:tc>
        <w:tc>
          <w:tcPr>
            <w:tcW w:w="5332" w:type="dxa"/>
            <w:vAlign w:val="center"/>
          </w:tcPr>
          <w:p w:rsidR="00185B3D" w:rsidRDefault="00095BB4" w:rsidP="00095BB4">
            <w:pPr>
              <w:jc w:val="left"/>
            </w:pPr>
            <w:r>
              <w:t>Cross-border dispute resolution</w:t>
            </w:r>
            <w:r w:rsidR="0011218C">
              <w:t>.</w:t>
            </w:r>
          </w:p>
        </w:tc>
        <w:tc>
          <w:tcPr>
            <w:tcW w:w="2907" w:type="dxa"/>
            <w:vMerge/>
            <w:vAlign w:val="center"/>
          </w:tcPr>
          <w:p w:rsidR="00185B3D" w:rsidRDefault="00185B3D" w:rsidP="00031D0F">
            <w:pPr>
              <w:jc w:val="left"/>
            </w:pPr>
          </w:p>
        </w:tc>
      </w:tr>
      <w:tr w:rsidR="00185B3D" w:rsidTr="0077772F">
        <w:trPr>
          <w:trHeight w:val="575"/>
        </w:trPr>
        <w:tc>
          <w:tcPr>
            <w:tcW w:w="1526" w:type="dxa"/>
            <w:shd w:val="clear" w:color="auto" w:fill="D9E2F3" w:themeFill="accent5" w:themeFillTint="33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Contact (Tel.)</w:t>
            </w:r>
          </w:p>
        </w:tc>
        <w:tc>
          <w:tcPr>
            <w:tcW w:w="5332" w:type="dxa"/>
            <w:vAlign w:val="center"/>
          </w:tcPr>
          <w:p w:rsidR="00185B3D" w:rsidRDefault="00CC1E02" w:rsidP="00031D0F">
            <w:pPr>
              <w:jc w:val="left"/>
            </w:pPr>
            <w:r w:rsidRPr="00475EA2">
              <w:t>+</w:t>
            </w:r>
            <w:r>
              <w:t xml:space="preserve">813 </w:t>
            </w:r>
            <w:r w:rsidRPr="00CC1E02">
              <w:t>5280</w:t>
            </w:r>
            <w:r>
              <w:t xml:space="preserve"> </w:t>
            </w:r>
            <w:r w:rsidRPr="00CC1E02">
              <w:t>5161</w:t>
            </w:r>
          </w:p>
        </w:tc>
        <w:tc>
          <w:tcPr>
            <w:tcW w:w="2907" w:type="dxa"/>
            <w:vMerge/>
            <w:vAlign w:val="center"/>
          </w:tcPr>
          <w:p w:rsidR="00185B3D" w:rsidRDefault="00185B3D" w:rsidP="00031D0F">
            <w:pPr>
              <w:jc w:val="left"/>
            </w:pPr>
          </w:p>
        </w:tc>
      </w:tr>
      <w:tr w:rsidR="00185B3D" w:rsidTr="0077772F">
        <w:trPr>
          <w:trHeight w:val="530"/>
        </w:trPr>
        <w:tc>
          <w:tcPr>
            <w:tcW w:w="1526" w:type="dxa"/>
            <w:shd w:val="clear" w:color="auto" w:fill="D9E2F3" w:themeFill="accent5" w:themeFillTint="33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Direct.</w:t>
            </w:r>
          </w:p>
        </w:tc>
        <w:tc>
          <w:tcPr>
            <w:tcW w:w="5332" w:type="dxa"/>
            <w:vAlign w:val="center"/>
          </w:tcPr>
          <w:p w:rsidR="00185B3D" w:rsidRPr="00475EA2" w:rsidRDefault="00185B3D" w:rsidP="00CC1E02">
            <w:pPr>
              <w:rPr>
                <w:sz w:val="16"/>
              </w:rPr>
            </w:pPr>
            <w:r w:rsidRPr="00475EA2">
              <w:t>+</w:t>
            </w:r>
            <w:r w:rsidR="00CC1E02">
              <w:t xml:space="preserve">813 </w:t>
            </w:r>
            <w:r w:rsidR="00CC1E02" w:rsidRPr="00CC1E02">
              <w:t>5280</w:t>
            </w:r>
            <w:r w:rsidR="00CC1E02">
              <w:t xml:space="preserve"> </w:t>
            </w:r>
            <w:r w:rsidR="00CC1E02" w:rsidRPr="00CC1E02">
              <w:t>5161</w:t>
            </w:r>
          </w:p>
        </w:tc>
        <w:tc>
          <w:tcPr>
            <w:tcW w:w="2907" w:type="dxa"/>
            <w:vMerge/>
            <w:vAlign w:val="center"/>
          </w:tcPr>
          <w:p w:rsidR="00185B3D" w:rsidRPr="00E92CBA" w:rsidRDefault="00185B3D" w:rsidP="00031D0F">
            <w:pPr>
              <w:jc w:val="left"/>
              <w:rPr>
                <w:b/>
                <w:sz w:val="16"/>
              </w:rPr>
            </w:pPr>
          </w:p>
        </w:tc>
      </w:tr>
      <w:tr w:rsidR="00185B3D" w:rsidTr="0077772F">
        <w:trPr>
          <w:trHeight w:val="503"/>
        </w:trPr>
        <w:tc>
          <w:tcPr>
            <w:tcW w:w="1526" w:type="dxa"/>
            <w:shd w:val="clear" w:color="auto" w:fill="D9E2F3" w:themeFill="accent5" w:themeFillTint="33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 w:rsidRPr="00FB3388">
              <w:rPr>
                <w:rFonts w:hint="eastAsia"/>
                <w:b/>
              </w:rPr>
              <w:t>Email</w:t>
            </w:r>
          </w:p>
        </w:tc>
        <w:tc>
          <w:tcPr>
            <w:tcW w:w="5332" w:type="dxa"/>
            <w:vAlign w:val="center"/>
          </w:tcPr>
          <w:p w:rsidR="00185B3D" w:rsidRDefault="0011218C" w:rsidP="00031D0F">
            <w:pPr>
              <w:jc w:val="left"/>
            </w:pPr>
            <w:r w:rsidRPr="0011218C">
              <w:t>nihei@jcaa.or.jp</w:t>
            </w:r>
          </w:p>
        </w:tc>
        <w:tc>
          <w:tcPr>
            <w:tcW w:w="2907" w:type="dxa"/>
            <w:vMerge/>
            <w:vAlign w:val="center"/>
          </w:tcPr>
          <w:p w:rsidR="00185B3D" w:rsidRDefault="00185B3D" w:rsidP="00031D0F">
            <w:pPr>
              <w:jc w:val="left"/>
            </w:pPr>
          </w:p>
        </w:tc>
      </w:tr>
      <w:tr w:rsidR="00185B3D" w:rsidTr="0077772F">
        <w:trPr>
          <w:trHeight w:val="332"/>
        </w:trPr>
        <w:tc>
          <w:tcPr>
            <w:tcW w:w="9765" w:type="dxa"/>
            <w:gridSpan w:val="3"/>
            <w:shd w:val="clear" w:color="auto" w:fill="002060"/>
            <w:vAlign w:val="center"/>
          </w:tcPr>
          <w:p w:rsidR="00185B3D" w:rsidRPr="00E92CBA" w:rsidRDefault="00185B3D" w:rsidP="00031D0F">
            <w:pPr>
              <w:jc w:val="left"/>
              <w:rPr>
                <w:b/>
                <w:u w:val="single"/>
              </w:rPr>
            </w:pPr>
          </w:p>
        </w:tc>
      </w:tr>
      <w:tr w:rsidR="00185B3D" w:rsidTr="0077772F">
        <w:tc>
          <w:tcPr>
            <w:tcW w:w="1526" w:type="dxa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Introduction</w:t>
            </w:r>
          </w:p>
        </w:tc>
        <w:tc>
          <w:tcPr>
            <w:tcW w:w="8239" w:type="dxa"/>
            <w:gridSpan w:val="2"/>
            <w:vAlign w:val="center"/>
          </w:tcPr>
          <w:p w:rsidR="00185B3D" w:rsidRDefault="00CC1E02" w:rsidP="00095BB4">
            <w:r w:rsidRPr="00CC1E02">
              <w:t>Hiroko is a Japan-qualified attorney (</w:t>
            </w:r>
            <w:r w:rsidRPr="00CC1E02">
              <w:rPr>
                <w:i/>
              </w:rPr>
              <w:t>Bengoshi</w:t>
            </w:r>
            <w:r w:rsidRPr="00CC1E02">
              <w:t>) specializing in cross-border dispute resolution matters, including Japanese and US litigations and investigations, with a particular emphasis on international commercial arbitrations and contentious intellectual property cases.  She is currently a Counsel in the Tokyo Office of O’Melveny &amp; Myers LLP</w:t>
            </w:r>
            <w:r w:rsidR="00095BB4">
              <w:t>.</w:t>
            </w:r>
          </w:p>
        </w:tc>
      </w:tr>
      <w:tr w:rsidR="00185B3D" w:rsidTr="0077772F">
        <w:tc>
          <w:tcPr>
            <w:tcW w:w="1526" w:type="dxa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Education</w:t>
            </w:r>
          </w:p>
        </w:tc>
        <w:tc>
          <w:tcPr>
            <w:tcW w:w="8239" w:type="dxa"/>
            <w:gridSpan w:val="2"/>
            <w:vAlign w:val="center"/>
          </w:tcPr>
          <w:p w:rsidR="00185B3D" w:rsidRDefault="00095BB4" w:rsidP="00095BB4">
            <w:pPr>
              <w:jc w:val="left"/>
            </w:pPr>
            <w:r>
              <w:t>Hiroko</w:t>
            </w:r>
            <w:r w:rsidRPr="00CC1E02">
              <w:t xml:space="preserve"> lived in England, Germany, and Czech Republic for 12 years in total and has two master’s degrees from University of Oxford (</w:t>
            </w:r>
            <w:r w:rsidRPr="00CB3CD2">
              <w:rPr>
                <w:i/>
              </w:rPr>
              <w:t>Magister Juris</w:t>
            </w:r>
            <w:r w:rsidRPr="00CC1E02">
              <w:t>) and Waseda University, Graduate School of Law (</w:t>
            </w:r>
            <w:r w:rsidRPr="00CB3CD2">
              <w:rPr>
                <w:i/>
              </w:rPr>
              <w:t>Master of Intellectual Property Law</w:t>
            </w:r>
            <w:r w:rsidRPr="00CC1E02">
              <w:t>).</w:t>
            </w:r>
          </w:p>
        </w:tc>
      </w:tr>
      <w:tr w:rsidR="00185B3D" w:rsidTr="0077772F">
        <w:tc>
          <w:tcPr>
            <w:tcW w:w="1526" w:type="dxa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b/>
              </w:rPr>
              <w:t>Experience</w:t>
            </w:r>
          </w:p>
        </w:tc>
        <w:tc>
          <w:tcPr>
            <w:tcW w:w="8239" w:type="dxa"/>
            <w:gridSpan w:val="2"/>
            <w:vAlign w:val="center"/>
          </w:tcPr>
          <w:p w:rsidR="00185B3D" w:rsidRPr="005A2F4E" w:rsidRDefault="00095BB4" w:rsidP="00CB3CD2">
            <w:r>
              <w:t>R</w:t>
            </w:r>
            <w:r w:rsidRPr="00CC1E02">
              <w:t xml:space="preserve">epresented leading Japanese, US, and Asian companies in various and complex arbitration cases concerning international contract disputes under the auspices of the ICC and JCAA.  </w:t>
            </w:r>
            <w:r>
              <w:t>H</w:t>
            </w:r>
            <w:r w:rsidRPr="00CC1E02">
              <w:t>as experience in litigation ancillary to international arbitrations, including parallel court proceedings and motions to set aside arbitral awards before the Tokyo District Court.</w:t>
            </w:r>
            <w:r w:rsidR="00CB3CD2">
              <w:t xml:space="preserve">  </w:t>
            </w:r>
          </w:p>
        </w:tc>
      </w:tr>
      <w:tr w:rsidR="00185B3D" w:rsidTr="0077772F">
        <w:tc>
          <w:tcPr>
            <w:tcW w:w="1526" w:type="dxa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Bar Admission / Professional Qualification </w:t>
            </w:r>
          </w:p>
        </w:tc>
        <w:tc>
          <w:tcPr>
            <w:tcW w:w="8239" w:type="dxa"/>
            <w:gridSpan w:val="2"/>
            <w:vAlign w:val="center"/>
          </w:tcPr>
          <w:p w:rsidR="004C6A7C" w:rsidRPr="004C6A7C" w:rsidRDefault="004C6A7C" w:rsidP="004C6A7C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/>
              <w:autoSpaceDN/>
              <w:rPr>
                <w:rFonts w:asciiTheme="majorHAnsi" w:eastAsiaTheme="majorHAnsi" w:hAnsiTheme="majorHAnsi" w:cs="Arial"/>
                <w:szCs w:val="20"/>
              </w:rPr>
            </w:pPr>
            <w:r w:rsidRPr="004C6A7C">
              <w:rPr>
                <w:rFonts w:asciiTheme="majorHAnsi" w:eastAsiaTheme="majorHAnsi" w:hAnsiTheme="majorHAnsi" w:cs="Arial"/>
                <w:szCs w:val="20"/>
              </w:rPr>
              <w:t>Dai-Ichi Tokyo Bar Association</w:t>
            </w:r>
            <w:r w:rsidR="00CB3CD2">
              <w:rPr>
                <w:rFonts w:asciiTheme="majorHAnsi" w:eastAsiaTheme="majorHAnsi" w:hAnsiTheme="majorHAnsi" w:cs="Arial"/>
                <w:szCs w:val="20"/>
              </w:rPr>
              <w:t>.</w:t>
            </w:r>
          </w:p>
          <w:p w:rsidR="004C6A7C" w:rsidRPr="004C6A7C" w:rsidRDefault="004C6A7C" w:rsidP="004C6A7C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/>
              <w:autoSpaceDN/>
              <w:rPr>
                <w:rFonts w:asciiTheme="majorHAnsi" w:eastAsiaTheme="majorHAnsi" w:hAnsiTheme="majorHAnsi" w:cs="Arial"/>
                <w:szCs w:val="20"/>
              </w:rPr>
            </w:pPr>
            <w:r w:rsidRPr="004C6A7C">
              <w:rPr>
                <w:rFonts w:asciiTheme="majorHAnsi" w:eastAsiaTheme="majorHAnsi" w:hAnsiTheme="majorHAnsi" w:cs="Arial"/>
                <w:szCs w:val="20"/>
              </w:rPr>
              <w:t>Chartered Institute of Arbitrators (MCIArb)</w:t>
            </w:r>
            <w:r w:rsidR="00CB3CD2">
              <w:rPr>
                <w:rFonts w:asciiTheme="majorHAnsi" w:eastAsiaTheme="majorHAnsi" w:hAnsiTheme="majorHAnsi" w:cs="Arial"/>
                <w:szCs w:val="20"/>
              </w:rPr>
              <w:t>.</w:t>
            </w:r>
          </w:p>
          <w:p w:rsidR="004C6A7C" w:rsidRPr="004C6A7C" w:rsidRDefault="004C6A7C" w:rsidP="004C6A7C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/>
              <w:autoSpaceDN/>
              <w:rPr>
                <w:rFonts w:asciiTheme="majorHAnsi" w:eastAsiaTheme="majorHAnsi" w:hAnsiTheme="majorHAnsi" w:cs="Arial"/>
                <w:szCs w:val="20"/>
              </w:rPr>
            </w:pPr>
            <w:r w:rsidRPr="004C6A7C">
              <w:rPr>
                <w:rFonts w:asciiTheme="majorHAnsi" w:eastAsiaTheme="majorHAnsi" w:hAnsiTheme="majorHAnsi" w:cs="Arial"/>
                <w:szCs w:val="20"/>
              </w:rPr>
              <w:t>Japan Association of Arbitrators (JAA)</w:t>
            </w:r>
            <w:r w:rsidR="00CB3CD2">
              <w:rPr>
                <w:rFonts w:asciiTheme="majorHAnsi" w:eastAsiaTheme="majorHAnsi" w:hAnsiTheme="majorHAnsi" w:cs="Arial"/>
                <w:szCs w:val="20"/>
              </w:rPr>
              <w:t>.</w:t>
            </w:r>
          </w:p>
          <w:p w:rsidR="0049091A" w:rsidRPr="004C6A7C" w:rsidRDefault="004C6A7C" w:rsidP="004C6A7C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/>
              <w:autoSpaceDN/>
              <w:contextualSpacing w:val="0"/>
              <w:rPr>
                <w:rFonts w:asciiTheme="majorHAnsi" w:eastAsiaTheme="majorHAnsi" w:hAnsiTheme="majorHAnsi" w:cs="Arial"/>
                <w:szCs w:val="20"/>
              </w:rPr>
            </w:pPr>
            <w:r w:rsidRPr="004C6A7C">
              <w:rPr>
                <w:rFonts w:asciiTheme="majorHAnsi" w:eastAsiaTheme="majorHAnsi" w:hAnsiTheme="majorHAnsi" w:cs="Arial"/>
                <w:szCs w:val="20"/>
              </w:rPr>
              <w:t>ArbitralWomen</w:t>
            </w:r>
            <w:r w:rsidR="00CB3CD2">
              <w:rPr>
                <w:rFonts w:asciiTheme="majorHAnsi" w:eastAsiaTheme="majorHAnsi" w:hAnsiTheme="majorHAnsi" w:cs="Arial"/>
                <w:szCs w:val="20"/>
              </w:rPr>
              <w:t>.</w:t>
            </w:r>
          </w:p>
        </w:tc>
      </w:tr>
      <w:tr w:rsidR="00185B3D" w:rsidTr="0077772F">
        <w:tc>
          <w:tcPr>
            <w:tcW w:w="1526" w:type="dxa"/>
            <w:vAlign w:val="center"/>
          </w:tcPr>
          <w:p w:rsidR="00185B3D" w:rsidRPr="00FB3388" w:rsidRDefault="00185B3D" w:rsidP="00031D0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Publication </w:t>
            </w:r>
          </w:p>
        </w:tc>
        <w:tc>
          <w:tcPr>
            <w:tcW w:w="8239" w:type="dxa"/>
            <w:gridSpan w:val="2"/>
            <w:vAlign w:val="center"/>
          </w:tcPr>
          <w:p w:rsidR="004C6A7C" w:rsidRDefault="004C6A7C" w:rsidP="004C6A7C">
            <w:pPr>
              <w:pStyle w:val="ListParagraph"/>
              <w:numPr>
                <w:ilvl w:val="0"/>
                <w:numId w:val="1"/>
              </w:numPr>
              <w:ind w:left="322" w:hanging="322"/>
              <w:jc w:val="left"/>
            </w:pPr>
            <w:r>
              <w:t xml:space="preserve">“Case Studies on International Mediation of Intellectual Property Disputes: Key Takeaways from Actual Cases,” </w:t>
            </w:r>
            <w:r w:rsidRPr="004C6A7C">
              <w:rPr>
                <w:i/>
              </w:rPr>
              <w:t>JCA Journal</w:t>
            </w:r>
            <w:r>
              <w:t>, May 2020 Edition.</w:t>
            </w:r>
          </w:p>
          <w:p w:rsidR="004C6A7C" w:rsidRDefault="004C6A7C" w:rsidP="004C6A7C">
            <w:pPr>
              <w:pStyle w:val="ListParagraph"/>
              <w:numPr>
                <w:ilvl w:val="0"/>
                <w:numId w:val="1"/>
              </w:numPr>
              <w:ind w:left="322" w:hanging="322"/>
              <w:jc w:val="left"/>
            </w:pPr>
            <w:r>
              <w:t>“Arbitrability of Patent Validity Disputes in Japan</w:t>
            </w:r>
            <w:r>
              <w:t>－</w:t>
            </w:r>
            <w:r>
              <w:t>Japan as an International IP Arbitration Hub</w:t>
            </w:r>
            <w:r>
              <w:t>－</w:t>
            </w:r>
            <w:r>
              <w:t xml:space="preserve">,” </w:t>
            </w:r>
            <w:r w:rsidRPr="004C6A7C">
              <w:rPr>
                <w:i/>
              </w:rPr>
              <w:t>A.I.P.P.I.</w:t>
            </w:r>
            <w:r>
              <w:t>, January 2020 Edition.</w:t>
            </w:r>
          </w:p>
          <w:p w:rsidR="004C6A7C" w:rsidRDefault="004C6A7C" w:rsidP="004C6A7C">
            <w:pPr>
              <w:pStyle w:val="ListParagraph"/>
              <w:numPr>
                <w:ilvl w:val="0"/>
                <w:numId w:val="1"/>
              </w:numPr>
              <w:ind w:left="322" w:hanging="322"/>
              <w:jc w:val="left"/>
            </w:pPr>
            <w:r>
              <w:t xml:space="preserve">“Arbitrability of Patent Validity Disputes: For Enhanced Use of International Arbitrations in Japan,” </w:t>
            </w:r>
            <w:r w:rsidRPr="004C6A7C">
              <w:rPr>
                <w:i/>
              </w:rPr>
              <w:t>JCA Journal</w:t>
            </w:r>
            <w:r>
              <w:t>, May and June 2019 Editions.</w:t>
            </w:r>
          </w:p>
          <w:p w:rsidR="00CB3CD2" w:rsidRPr="00CB3CD2" w:rsidRDefault="004C6A7C" w:rsidP="00CB3CD2">
            <w:pPr>
              <w:pStyle w:val="ListParagraph"/>
              <w:numPr>
                <w:ilvl w:val="0"/>
                <w:numId w:val="1"/>
              </w:numPr>
              <w:ind w:left="322" w:hanging="322"/>
              <w:jc w:val="left"/>
              <w:rPr>
                <w:lang w:val="en-GB"/>
              </w:rPr>
            </w:pPr>
            <w:r>
              <w:t xml:space="preserve">“How to Select An Arbitrator in International Commercial Arbitration: Major Considerations and Due Diligence,” </w:t>
            </w:r>
            <w:r w:rsidRPr="004C6A7C">
              <w:rPr>
                <w:i/>
              </w:rPr>
              <w:t>Business Law Journal</w:t>
            </w:r>
            <w:r>
              <w:t>, January 2016 Edition</w:t>
            </w:r>
            <w:r w:rsidR="00185B3D" w:rsidRPr="00185B3D">
              <w:rPr>
                <w:lang w:val="en-GB"/>
              </w:rPr>
              <w:t>.</w:t>
            </w:r>
          </w:p>
        </w:tc>
      </w:tr>
    </w:tbl>
    <w:p w:rsidR="0077772F" w:rsidRDefault="0077772F" w:rsidP="005A2F4E"/>
    <w:sectPr w:rsidR="0077772F" w:rsidSect="00967EF5">
      <w:type w:val="continuous"/>
      <w:pgSz w:w="11907" w:h="16839" w:code="9"/>
      <w:pgMar w:top="630" w:right="1080" w:bottom="450" w:left="1080" w:header="720" w:footer="720" w:gutter="0"/>
      <w:paperSrc w:first="7" w:other="7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72F" w:rsidRDefault="0077772F" w:rsidP="0077772F">
      <w:pPr>
        <w:spacing w:after="0" w:line="240" w:lineRule="auto"/>
      </w:pPr>
      <w:r>
        <w:separator/>
      </w:r>
    </w:p>
  </w:endnote>
  <w:endnote w:type="continuationSeparator" w:id="0">
    <w:p w:rsidR="0077772F" w:rsidRDefault="0077772F" w:rsidP="00777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72F" w:rsidRDefault="0077772F" w:rsidP="0077772F">
      <w:pPr>
        <w:spacing w:after="0" w:line="240" w:lineRule="auto"/>
      </w:pPr>
      <w:r>
        <w:separator/>
      </w:r>
    </w:p>
  </w:footnote>
  <w:footnote w:type="continuationSeparator" w:id="0">
    <w:p w:rsidR="0077772F" w:rsidRDefault="0077772F" w:rsidP="007777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6495"/>
    <w:multiLevelType w:val="hybridMultilevel"/>
    <w:tmpl w:val="77685424"/>
    <w:lvl w:ilvl="0" w:tplc="F702B8BC">
      <w:start w:val="4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2166FD"/>
    <w:multiLevelType w:val="hybridMultilevel"/>
    <w:tmpl w:val="A1966EFA"/>
    <w:lvl w:ilvl="0" w:tplc="04090005">
      <w:start w:val="1"/>
      <w:numFmt w:val="bullet"/>
      <w:lvlText w:val=""/>
      <w:lvlJc w:val="left"/>
      <w:pPr>
        <w:ind w:left="3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3388"/>
    <w:rsid w:val="00021B91"/>
    <w:rsid w:val="00056DEC"/>
    <w:rsid w:val="00095BB4"/>
    <w:rsid w:val="0011218C"/>
    <w:rsid w:val="00174FA2"/>
    <w:rsid w:val="00185B3D"/>
    <w:rsid w:val="00230071"/>
    <w:rsid w:val="00236B24"/>
    <w:rsid w:val="002932F2"/>
    <w:rsid w:val="00421267"/>
    <w:rsid w:val="00463F0F"/>
    <w:rsid w:val="0047438A"/>
    <w:rsid w:val="00475EA2"/>
    <w:rsid w:val="0049091A"/>
    <w:rsid w:val="004C6A7C"/>
    <w:rsid w:val="00513A01"/>
    <w:rsid w:val="0055799E"/>
    <w:rsid w:val="005A2F4E"/>
    <w:rsid w:val="005D49AA"/>
    <w:rsid w:val="005E3452"/>
    <w:rsid w:val="006A3B75"/>
    <w:rsid w:val="006B4DC9"/>
    <w:rsid w:val="006E2A7D"/>
    <w:rsid w:val="007174B9"/>
    <w:rsid w:val="007603FD"/>
    <w:rsid w:val="0077772F"/>
    <w:rsid w:val="007D2224"/>
    <w:rsid w:val="00874D76"/>
    <w:rsid w:val="00967EF5"/>
    <w:rsid w:val="009E5577"/>
    <w:rsid w:val="00C16545"/>
    <w:rsid w:val="00C7243A"/>
    <w:rsid w:val="00CB3CD2"/>
    <w:rsid w:val="00CC1E02"/>
    <w:rsid w:val="00D1250E"/>
    <w:rsid w:val="00D6469B"/>
    <w:rsid w:val="00D9695F"/>
    <w:rsid w:val="00DB50E8"/>
    <w:rsid w:val="00DD46B7"/>
    <w:rsid w:val="00E92CBA"/>
    <w:rsid w:val="00EE2034"/>
    <w:rsid w:val="00F432A4"/>
    <w:rsid w:val="00FB3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F90B0"/>
  <w15:docId w15:val="{D6658284-F660-4953-BD27-BB9F9DCF4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577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3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50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0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07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77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72F"/>
  </w:style>
  <w:style w:type="paragraph" w:styleId="Footer">
    <w:name w:val="footer"/>
    <w:basedOn w:val="Normal"/>
    <w:link w:val="FooterChar"/>
    <w:uiPriority w:val="99"/>
    <w:unhideWhenUsed/>
    <w:rsid w:val="007777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OMM</cp:lastModifiedBy>
  <cp:revision>5</cp:revision>
  <cp:lastPrinted>2017-09-15T09:21:00Z</cp:lastPrinted>
  <dcterms:created xsi:type="dcterms:W3CDTF">2018-03-22T09:41:00Z</dcterms:created>
  <dcterms:modified xsi:type="dcterms:W3CDTF">2020-06-08T14:23:00Z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/>
  </property>
</Properties>
</file>